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5"/>
        <w:gridCol w:w="2344"/>
        <w:gridCol w:w="8552"/>
      </w:tblGrid>
      <w:tr w:rsidR="00753E02" w:rsidRPr="00D81429" w:rsidTr="00271051">
        <w:tc>
          <w:tcPr>
            <w:tcW w:w="4578" w:type="dxa"/>
          </w:tcPr>
          <w:p w:rsidR="00753E02" w:rsidRPr="00D81429" w:rsidRDefault="00753E02" w:rsidP="00271051">
            <w:pPr>
              <w:pStyle w:val="Style2"/>
              <w:widowControl/>
              <w:spacing w:line="360" w:lineRule="auto"/>
              <w:ind w:right="124" w:firstLine="0"/>
              <w:jc w:val="center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Раздел УМК</w:t>
            </w: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360" w:lineRule="auto"/>
              <w:ind w:right="169" w:firstLine="0"/>
              <w:jc w:val="center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Группа элементов УМК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center" w:pos="5342"/>
                <w:tab w:val="left" w:pos="9064"/>
              </w:tabs>
              <w:spacing w:line="360" w:lineRule="auto"/>
              <w:ind w:right="-1269" w:firstLine="0"/>
              <w:jc w:val="left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ab/>
              <w:t>Структурные элементы УМК</w:t>
            </w:r>
            <w:r w:rsidRPr="00D81429">
              <w:rPr>
                <w:rStyle w:val="FontStyle42"/>
                <w:sz w:val="26"/>
                <w:szCs w:val="26"/>
              </w:rPr>
              <w:tab/>
            </w:r>
          </w:p>
        </w:tc>
      </w:tr>
      <w:tr w:rsidR="00753E02" w:rsidRPr="00D81429" w:rsidTr="00271051">
        <w:tc>
          <w:tcPr>
            <w:tcW w:w="4578" w:type="dxa"/>
          </w:tcPr>
          <w:p w:rsidR="00753E02" w:rsidRPr="00753E02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Style w:val="FontStyle42"/>
                <w:b/>
                <w:sz w:val="26"/>
                <w:szCs w:val="26"/>
              </w:rPr>
            </w:pPr>
            <w:r w:rsidRPr="00753E02">
              <w:rPr>
                <w:rStyle w:val="FontStyle42"/>
                <w:b/>
                <w:sz w:val="26"/>
                <w:szCs w:val="26"/>
              </w:rPr>
              <w:t>Теоретический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54" w:firstLine="1"/>
              <w:rPr>
                <w:rStyle w:val="FontStyle42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Содержит материалы для теоретического изучения учебного предмета в объеме, установленном типовым учебным планом по специальности</w:t>
            </w: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Средства обучения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27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Учебники и учебные пособия с грифом Министерства образования, РИПО (учебно-методическое пособие для учащихся, учебно-наглядное пособие (альбом, плакат), самоучитель, хрестоматия);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дидактическое обеспечение технических средств (видео- и звукозаписи);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электронные средства обучения (электронные учебники и пособия, презентации);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27" w:firstLine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натуральные объекты (узлы, механизмы, образцы сырья (изделий), учебные полигоны, учебное производственное оборудование, техника, животные, растения) и средства и отображения (тренажеры, модели, муляжи, макеты);</w:t>
            </w:r>
            <w:proofErr w:type="gramEnd"/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справочные издания (энциклопедии, справочники и др.);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Style w:val="FontStyle42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периодические издания (отраслевые газеты, журналы, вестники и др.)</w:t>
            </w:r>
          </w:p>
        </w:tc>
      </w:tr>
      <w:tr w:rsidR="00753E02" w:rsidRPr="00D81429" w:rsidTr="00271051">
        <w:tc>
          <w:tcPr>
            <w:tcW w:w="4578" w:type="dxa"/>
          </w:tcPr>
          <w:p w:rsidR="00753E02" w:rsidRPr="00753E02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Style w:val="FontStyle42"/>
                <w:b/>
                <w:sz w:val="26"/>
                <w:szCs w:val="26"/>
              </w:rPr>
            </w:pPr>
            <w:r w:rsidRPr="00753E02">
              <w:rPr>
                <w:rStyle w:val="FontStyle42"/>
                <w:b/>
                <w:sz w:val="26"/>
                <w:szCs w:val="26"/>
              </w:rPr>
              <w:t>Практический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Содержит материалы для проведения лабораторных, практических и иных учебных занятий в объеме, установленном типовым учебным планом по специальности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Средства обучения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27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Учебники и учебные пособия с грифом Министерства образования, РИПО (учебно-методическое пособие для учащихся, учебно-наглядное пособие (альбом, плакат), рабочая тетрадь, самоучитель);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практикумы, задачники;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1429">
              <w:rPr>
                <w:rStyle w:val="FontStyle42"/>
                <w:sz w:val="26"/>
                <w:szCs w:val="26"/>
              </w:rPr>
              <w:t xml:space="preserve"> </w:t>
            </w: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дидактическое обеспечение технических средств (видео- и звукозаписи);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Style w:val="FontStyle43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 xml:space="preserve">- комплекты </w:t>
            </w:r>
            <w:proofErr w:type="spellStart"/>
            <w:r w:rsidRPr="00D81429">
              <w:rPr>
                <w:rStyle w:val="FontStyle42"/>
                <w:sz w:val="26"/>
                <w:szCs w:val="26"/>
              </w:rPr>
              <w:t>инструкционно</w:t>
            </w:r>
            <w:proofErr w:type="spellEnd"/>
            <w:r w:rsidRPr="00D81429">
              <w:rPr>
                <w:rStyle w:val="FontStyle42"/>
                <w:sz w:val="26"/>
                <w:szCs w:val="26"/>
              </w:rPr>
              <w:t xml:space="preserve"> - технологической документации: </w:t>
            </w:r>
            <w:r w:rsidRPr="00D81429">
              <w:rPr>
                <w:rStyle w:val="FontStyle43"/>
                <w:sz w:val="26"/>
                <w:szCs w:val="26"/>
              </w:rPr>
              <w:t xml:space="preserve">инструкции, технологические инструкции, карты технологического процесса, памятки, инструкционные карты, технологические карты, </w:t>
            </w:r>
            <w:proofErr w:type="spellStart"/>
            <w:r w:rsidRPr="00D81429">
              <w:rPr>
                <w:rStyle w:val="FontStyle43"/>
                <w:sz w:val="26"/>
                <w:szCs w:val="26"/>
              </w:rPr>
              <w:t>инструкционно-технологические</w:t>
            </w:r>
            <w:proofErr w:type="spellEnd"/>
            <w:r w:rsidRPr="00D81429">
              <w:rPr>
                <w:rStyle w:val="FontStyle43"/>
                <w:sz w:val="26"/>
                <w:szCs w:val="26"/>
              </w:rPr>
              <w:t xml:space="preserve"> карты;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left="33" w:right="96" w:firstLine="1"/>
              <w:rPr>
                <w:rStyle w:val="FontStyle43"/>
                <w:i w:val="0"/>
                <w:sz w:val="26"/>
                <w:szCs w:val="26"/>
              </w:rPr>
            </w:pPr>
            <w:r w:rsidRPr="00D81429">
              <w:rPr>
                <w:rStyle w:val="FontStyle43"/>
                <w:i w:val="0"/>
                <w:sz w:val="26"/>
                <w:szCs w:val="26"/>
              </w:rPr>
              <w:t>- электронные средства обучения (виртуальные практикумы, электронные лаборатории;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27" w:firstLine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натуральные объекты (узлы, механизмы, образцы сырья (изделий), учебные полигоны, учебное производственное оборудование, техника, животные, растения) и средства и отображения (тренажеры, модели, муляжи, макеты);</w:t>
            </w:r>
            <w:proofErr w:type="gramEnd"/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справочные издания (энциклопедии, справочники и др.);</w:t>
            </w:r>
          </w:p>
          <w:p w:rsidR="00753E02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периодические издания (отраслевые газеты, журналы, вестники и др.)</w:t>
            </w:r>
          </w:p>
          <w:p w:rsidR="00753E02" w:rsidRDefault="00753E02" w:rsidP="00271051">
            <w:pPr>
              <w:pStyle w:val="Style2"/>
              <w:widowControl/>
              <w:spacing w:line="240" w:lineRule="auto"/>
              <w:ind w:left="33" w:right="-1269" w:firstLine="1"/>
            </w:pP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left="33" w:right="-1269" w:firstLine="1"/>
              <w:rPr>
                <w:rStyle w:val="FontStyle42"/>
                <w:sz w:val="26"/>
                <w:szCs w:val="26"/>
              </w:rPr>
            </w:pPr>
          </w:p>
        </w:tc>
      </w:tr>
      <w:tr w:rsidR="00753E02" w:rsidRPr="00D81429" w:rsidTr="00271051">
        <w:tc>
          <w:tcPr>
            <w:tcW w:w="4578" w:type="dxa"/>
          </w:tcPr>
          <w:p w:rsidR="00753E02" w:rsidRPr="00753E02" w:rsidRDefault="00753E02" w:rsidP="00271051">
            <w:pPr>
              <w:pStyle w:val="Style2"/>
              <w:widowControl/>
              <w:spacing w:line="240" w:lineRule="auto"/>
              <w:ind w:right="-1269" w:firstLine="0"/>
              <w:rPr>
                <w:rStyle w:val="FontStyle42"/>
                <w:b/>
                <w:sz w:val="26"/>
                <w:szCs w:val="26"/>
              </w:rPr>
            </w:pPr>
            <w:r w:rsidRPr="00753E02">
              <w:rPr>
                <w:rStyle w:val="FontStyle42"/>
                <w:b/>
                <w:sz w:val="26"/>
                <w:szCs w:val="26"/>
              </w:rPr>
              <w:lastRenderedPageBreak/>
              <w:t>Контроля знаний</w:t>
            </w:r>
          </w:p>
          <w:p w:rsidR="00753E02" w:rsidRPr="00D81429" w:rsidRDefault="00753E02" w:rsidP="00271051">
            <w:pPr>
              <w:ind w:right="96"/>
              <w:jc w:val="both"/>
              <w:rPr>
                <w:rStyle w:val="FontStyle42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Содержит материалы текущей и итоговой аттестации, иные материалы, позволяющие определить соответствие результатов учебной деятельности учащихся требованиям образовательных стандартов ПТО и УПД образовательных программ ПТО</w:t>
            </w:r>
          </w:p>
        </w:tc>
        <w:tc>
          <w:tcPr>
            <w:tcW w:w="2268" w:type="dxa"/>
          </w:tcPr>
          <w:p w:rsidR="00753E02" w:rsidRPr="00D81429" w:rsidRDefault="00753E02" w:rsidP="00271051">
            <w:pPr>
              <w:ind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Средства аттестации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ind w:right="96"/>
              <w:jc w:val="both"/>
              <w:rPr>
                <w:rStyle w:val="FontStyle43"/>
                <w:i w:val="0"/>
                <w:iCs w:val="0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D81429">
              <w:rPr>
                <w:rStyle w:val="FontStyle58"/>
                <w:sz w:val="26"/>
                <w:szCs w:val="26"/>
              </w:rPr>
              <w:t>еречень ЛПР;</w:t>
            </w: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3E02" w:rsidRPr="00D81429" w:rsidRDefault="00753E02" w:rsidP="00271051">
            <w:pPr>
              <w:ind w:right="96"/>
              <w:jc w:val="both"/>
              <w:rPr>
                <w:rStyle w:val="FontStyle43"/>
                <w:sz w:val="26"/>
                <w:szCs w:val="26"/>
              </w:rPr>
            </w:pPr>
            <w:r w:rsidRPr="00D81429">
              <w:rPr>
                <w:rStyle w:val="FontStyle43"/>
                <w:sz w:val="26"/>
                <w:szCs w:val="26"/>
              </w:rPr>
              <w:t xml:space="preserve">- </w:t>
            </w:r>
            <w:r w:rsidRPr="00D81429">
              <w:rPr>
                <w:rStyle w:val="FontStyle43"/>
                <w:i w:val="0"/>
                <w:sz w:val="26"/>
                <w:szCs w:val="26"/>
              </w:rPr>
              <w:t>педагогические тесты,</w:t>
            </w:r>
          </w:p>
          <w:p w:rsidR="00753E02" w:rsidRPr="00D81429" w:rsidRDefault="00753E02" w:rsidP="00271051">
            <w:pPr>
              <w:ind w:right="96"/>
              <w:jc w:val="both"/>
              <w:rPr>
                <w:rStyle w:val="FontStyle43"/>
                <w:i w:val="0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1429">
              <w:rPr>
                <w:rStyle w:val="FontStyle43"/>
                <w:i w:val="0"/>
                <w:sz w:val="26"/>
                <w:szCs w:val="26"/>
              </w:rPr>
              <w:t>вопросы, тесты, кроссворды и др.;</w:t>
            </w:r>
          </w:p>
          <w:p w:rsidR="00753E02" w:rsidRPr="00D81429" w:rsidRDefault="00753E02" w:rsidP="00271051">
            <w:pPr>
              <w:ind w:right="96"/>
              <w:jc w:val="both"/>
              <w:rPr>
                <w:rStyle w:val="FontStyle43"/>
                <w:i w:val="0"/>
                <w:sz w:val="26"/>
                <w:szCs w:val="26"/>
              </w:rPr>
            </w:pPr>
            <w:r w:rsidRPr="00D81429">
              <w:rPr>
                <w:rStyle w:val="FontStyle43"/>
                <w:i w:val="0"/>
                <w:sz w:val="26"/>
                <w:szCs w:val="26"/>
              </w:rPr>
              <w:t>- задания учебные (тематический контроль и т.д.);</w:t>
            </w:r>
          </w:p>
          <w:p w:rsidR="00753E02" w:rsidRPr="00D81429" w:rsidRDefault="00753E02" w:rsidP="00271051">
            <w:pPr>
              <w:ind w:right="96"/>
              <w:jc w:val="both"/>
              <w:rPr>
                <w:rStyle w:val="FontStyle43"/>
                <w:i w:val="0"/>
                <w:sz w:val="26"/>
                <w:szCs w:val="26"/>
              </w:rPr>
            </w:pPr>
            <w:r w:rsidRPr="00D81429">
              <w:rPr>
                <w:rStyle w:val="FontStyle43"/>
                <w:i w:val="0"/>
                <w:sz w:val="26"/>
                <w:szCs w:val="26"/>
              </w:rPr>
              <w:t>- задания для проверочных (комплексных) работ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Ко всем материалам должны прилагаться критерии оценки результатов деятельности обучаемых и эталоны ответов</w:t>
            </w:r>
          </w:p>
        </w:tc>
      </w:tr>
      <w:tr w:rsidR="00753E02" w:rsidRPr="00D81429" w:rsidTr="00271051">
        <w:tc>
          <w:tcPr>
            <w:tcW w:w="4578" w:type="dxa"/>
            <w:vMerge w:val="restart"/>
          </w:tcPr>
          <w:p w:rsidR="00753E02" w:rsidRPr="00753E02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b/>
                <w:sz w:val="26"/>
                <w:szCs w:val="26"/>
              </w:rPr>
            </w:pPr>
            <w:r w:rsidRPr="00753E02">
              <w:rPr>
                <w:rStyle w:val="FontStyle42"/>
                <w:b/>
                <w:sz w:val="26"/>
                <w:szCs w:val="26"/>
              </w:rPr>
              <w:t xml:space="preserve">Вспомогательный 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Содержит элементы УПД образовательной программы ПТО, учебно-методической документации, перечень учебных изданий и информационно-аналитических материалов, рекомендуемых для изучения учебного предмета</w:t>
            </w:r>
          </w:p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Программно-планирующая документация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 xml:space="preserve">- Образовательный стандарт; 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учебные планы и программы;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перспективно-тематические планы,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планы учебных занятий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 xml:space="preserve">нормативы оснащения учебных кабинетов, лабораторий, 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 xml:space="preserve">- </w:t>
            </w:r>
            <w:proofErr w:type="spellStart"/>
            <w:r w:rsidRPr="00D81429">
              <w:rPr>
                <w:rStyle w:val="FontStyle42"/>
                <w:sz w:val="26"/>
                <w:szCs w:val="26"/>
              </w:rPr>
              <w:t>ГОСТы</w:t>
            </w:r>
            <w:proofErr w:type="spellEnd"/>
            <w:r w:rsidRPr="00D81429">
              <w:rPr>
                <w:rStyle w:val="FontStyle42"/>
                <w:sz w:val="26"/>
                <w:szCs w:val="26"/>
              </w:rPr>
              <w:t xml:space="preserve"> и т. д.</w:t>
            </w:r>
          </w:p>
        </w:tc>
      </w:tr>
      <w:tr w:rsidR="00753E02" w:rsidRPr="00D81429" w:rsidTr="00271051">
        <w:tc>
          <w:tcPr>
            <w:tcW w:w="4578" w:type="dxa"/>
            <w:vMerge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Учебно-методическое обеспечение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 xml:space="preserve">- методики преподавания учебного предмета; 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методические рекомендации для педагогов;</w:t>
            </w:r>
          </w:p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методические рекомендации для учащихся;</w:t>
            </w:r>
          </w:p>
          <w:p w:rsidR="00753E02" w:rsidRPr="00D81429" w:rsidRDefault="00753E02" w:rsidP="00271051">
            <w:pPr>
              <w:pStyle w:val="Style24"/>
              <w:widowControl/>
              <w:tabs>
                <w:tab w:val="left" w:pos="363"/>
              </w:tabs>
              <w:spacing w:line="240" w:lineRule="auto"/>
              <w:ind w:right="-1269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- методические разработки уроков</w:t>
            </w:r>
          </w:p>
        </w:tc>
      </w:tr>
      <w:tr w:rsidR="00753E02" w:rsidRPr="00D81429" w:rsidTr="00271051">
        <w:tc>
          <w:tcPr>
            <w:tcW w:w="4578" w:type="dxa"/>
            <w:vMerge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Перечень средств обучения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Средства обучения, рекомендуемые для изучения в теоретическом и практическом разделе учебного предмета</w:t>
            </w:r>
          </w:p>
        </w:tc>
      </w:tr>
      <w:tr w:rsidR="00753E02" w:rsidRPr="00D81429" w:rsidTr="00271051">
        <w:tc>
          <w:tcPr>
            <w:tcW w:w="4578" w:type="dxa"/>
            <w:vMerge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Перечень информационно-аналитических материалов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Сведения о функционировании и перспективах развития системы образования: справочники, статистические сборники, справки, информационные письма, отчеты, доклады и иные материалы (учебный терминологический словарь, перечень электронных образовательных ресурсов и их адреса на сайте учреждения образования, ссылки на базы данных, справочные системы, электронные словари, сетевые ресурсы)</w:t>
            </w:r>
          </w:p>
        </w:tc>
      </w:tr>
      <w:tr w:rsidR="00753E02" w:rsidRPr="00D81429" w:rsidTr="00271051">
        <w:tc>
          <w:tcPr>
            <w:tcW w:w="4578" w:type="dxa"/>
            <w:vMerge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2268" w:type="dxa"/>
          </w:tcPr>
          <w:p w:rsidR="00753E02" w:rsidRPr="00D81429" w:rsidRDefault="00753E02" w:rsidP="00271051">
            <w:pPr>
              <w:pStyle w:val="Style2"/>
              <w:widowControl/>
              <w:spacing w:line="240" w:lineRule="auto"/>
              <w:ind w:right="238" w:firstLine="0"/>
              <w:rPr>
                <w:rStyle w:val="FontStyle42"/>
                <w:sz w:val="26"/>
                <w:szCs w:val="26"/>
              </w:rPr>
            </w:pPr>
            <w:r w:rsidRPr="00D81429">
              <w:rPr>
                <w:rStyle w:val="FontStyle42"/>
                <w:sz w:val="26"/>
                <w:szCs w:val="26"/>
              </w:rPr>
              <w:t>Программно-планирующая документация</w:t>
            </w:r>
          </w:p>
        </w:tc>
        <w:tc>
          <w:tcPr>
            <w:tcW w:w="8605" w:type="dxa"/>
          </w:tcPr>
          <w:p w:rsidR="00753E02" w:rsidRPr="00D81429" w:rsidRDefault="00753E02" w:rsidP="00271051">
            <w:pPr>
              <w:pStyle w:val="Style2"/>
              <w:widowControl/>
              <w:tabs>
                <w:tab w:val="left" w:pos="6730"/>
              </w:tabs>
              <w:spacing w:line="240" w:lineRule="auto"/>
              <w:ind w:right="9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429">
              <w:rPr>
                <w:rFonts w:ascii="Times New Roman" w:hAnsi="Times New Roman" w:cs="Times New Roman"/>
                <w:sz w:val="26"/>
                <w:szCs w:val="26"/>
              </w:rPr>
              <w:t>Программы и планы воспитательной работы учреждения образования и средства реализации в рамках учебного предмета: упражнения, примеры, разминки и т.д.</w:t>
            </w:r>
          </w:p>
        </w:tc>
      </w:tr>
    </w:tbl>
    <w:p w:rsidR="0099741E" w:rsidRDefault="0099741E"/>
    <w:sectPr w:rsidR="0099741E" w:rsidSect="00753E02">
      <w:pgSz w:w="16838" w:h="11906" w:orient="landscape"/>
      <w:pgMar w:top="851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E02"/>
    <w:rsid w:val="00753E02"/>
    <w:rsid w:val="0099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3E02"/>
    <w:pPr>
      <w:widowControl w:val="0"/>
      <w:autoSpaceDE w:val="0"/>
      <w:autoSpaceDN w:val="0"/>
      <w:adjustRightInd w:val="0"/>
      <w:spacing w:after="0" w:line="216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53E02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2">
    <w:name w:val="Font Style42"/>
    <w:basedOn w:val="a0"/>
    <w:uiPriority w:val="99"/>
    <w:rsid w:val="00753E02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753E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753E0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>MGPL1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2014-01-20T06:28:00Z</cp:lastPrinted>
  <dcterms:created xsi:type="dcterms:W3CDTF">2014-01-20T06:26:00Z</dcterms:created>
  <dcterms:modified xsi:type="dcterms:W3CDTF">2014-01-20T06:29:00Z</dcterms:modified>
</cp:coreProperties>
</file>